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80740A" w:rsidRPr="0080740A" w:rsidRDefault="000D326B" w:rsidP="000D326B">
          <w:pPr>
            <w:ind w:left="4536"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Приложение № 1.1</w:t>
          </w:r>
          <w:r w:rsidR="0080740A" w:rsidRPr="0080740A">
            <w:rPr>
              <w:b/>
              <w:sz w:val="20"/>
              <w:szCs w:val="20"/>
            </w:rPr>
            <w:t xml:space="preserve"> </w:t>
          </w:r>
        </w:p>
        <w:p w:rsidR="00AF2064" w:rsidRPr="0080740A" w:rsidRDefault="0080740A" w:rsidP="000D326B">
          <w:pPr>
            <w:ind w:left="4536"/>
            <w:jc w:val="right"/>
            <w:rPr>
              <w:sz w:val="20"/>
              <w:szCs w:val="20"/>
            </w:rPr>
          </w:pPr>
          <w:r w:rsidRPr="0080740A">
            <w:rPr>
              <w:b/>
              <w:sz w:val="20"/>
              <w:szCs w:val="20"/>
            </w:rPr>
            <w:t xml:space="preserve">к </w:t>
          </w:r>
          <w:r w:rsidR="000D326B">
            <w:rPr>
              <w:b/>
              <w:sz w:val="20"/>
              <w:szCs w:val="20"/>
            </w:rPr>
            <w:t>Документации о закупке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3A3E89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П</w:t>
                    </w:r>
                    <w:r w:rsidR="00AF2064" w:rsidRPr="00AF2064">
                      <w:rPr>
                        <w:color w:val="2E74B5" w:themeColor="accent1" w:themeShade="BF"/>
                        <w:sz w:val="24"/>
                        <w:szCs w:val="24"/>
                      </w:rPr>
                      <w:t>АО «</w:t>
                    </w:r>
                    <w:proofErr w:type="spellStart"/>
                    <w:r w:rsidR="00AF2064" w:rsidRPr="00AF2064">
                      <w:rPr>
                        <w:color w:val="2E74B5" w:themeColor="accent1" w:themeShade="BF"/>
                        <w:sz w:val="24"/>
                        <w:szCs w:val="24"/>
                      </w:rPr>
                      <w:t>Башинформсвязь</w:t>
                    </w:r>
                    <w:proofErr w:type="spellEnd"/>
                    <w:r w:rsidR="00AF2064" w:rsidRPr="00AF2064">
                      <w:rPr>
                        <w:color w:val="2E74B5" w:themeColor="accent1" w:themeShade="BF"/>
                        <w:sz w:val="24"/>
                        <w:szCs w:val="24"/>
                      </w:rPr>
                      <w:t>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F2064" w:rsidRPr="00CE2056" w:rsidRDefault="00AF2064" w:rsidP="004F7F8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CE2056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4F7F8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трубе</w:t>
                    </w:r>
                    <w:r w:rsidR="004D474C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технической</w:t>
                    </w:r>
                    <w:r w:rsidR="004F7F8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из полиэтилена</w:t>
                    </w:r>
                  </w:p>
                </w:sdtContent>
              </w:sdt>
            </w:tc>
          </w:tr>
          <w:tr w:rsidR="00AF206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Pr="008A4C56" w:rsidRDefault="00E11D02" w:rsidP="00CE2056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  <w:r>
                  <w:rPr>
                    <w:color w:val="2E74B5" w:themeColor="accent1" w:themeShade="BF"/>
                    <w:sz w:val="24"/>
                  </w:rPr>
                  <w:t>Труба ПНД</w:t>
                </w:r>
                <w:r>
                  <w:rPr>
                    <w:color w:val="2E74B5" w:themeColor="accent1" w:themeShade="BF"/>
                    <w:sz w:val="24"/>
                    <w:lang w:val="en-US"/>
                  </w:rPr>
                  <w:t>;</w:t>
                </w:r>
                <w:r>
                  <w:rPr>
                    <w:color w:val="2E74B5" w:themeColor="accent1" w:themeShade="BF"/>
                    <w:sz w:val="24"/>
                  </w:rPr>
                  <w:t xml:space="preserve"> Труба ПВД</w:t>
                </w: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830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7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2064" w:rsidRDefault="00E8759C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7</w:t>
                    </w:r>
                    <w:r w:rsidR="00F149D0">
                      <w:rPr>
                        <w:color w:val="5B9BD5" w:themeColor="accent1"/>
                        <w:sz w:val="28"/>
                        <w:szCs w:val="28"/>
                      </w:rPr>
                      <w:t>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 w:rsidRPr="004A1C5F">
            <w:fldChar w:fldCharType="begin"/>
          </w:r>
          <w:r w:rsidR="00636346">
            <w:instrText xml:space="preserve"> TOC \o "1-3" \h \z \u </w:instrText>
          </w:r>
          <w:r w:rsidRPr="004A1C5F">
            <w:fldChar w:fldCharType="separate"/>
          </w:r>
          <w:hyperlink w:anchor="_Toc418762737" w:history="1">
            <w:r w:rsidR="00655D50" w:rsidRPr="00B62890">
              <w:rPr>
                <w:rStyle w:val="a5"/>
                <w:noProof/>
              </w:rPr>
              <w:t>1.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ЛИСТ СОГЛАСОВАНИЙ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38" w:history="1">
            <w:r w:rsidR="00655D50" w:rsidRPr="00B62890">
              <w:rPr>
                <w:rStyle w:val="a5"/>
                <w:noProof/>
              </w:rPr>
              <w:t>2.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ЦЕЛЬ ПРИОБРЕТЕНИЯ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39" w:history="1">
            <w:r w:rsidR="00655D50" w:rsidRPr="00B62890">
              <w:rPr>
                <w:rStyle w:val="a5"/>
                <w:noProof/>
              </w:rPr>
              <w:t>3.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ОБЩИЕ ТРЕБОВАНИЯ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0" w:history="1">
            <w:r w:rsidR="00655D50" w:rsidRPr="00B62890">
              <w:rPr>
                <w:rStyle w:val="a5"/>
                <w:noProof/>
              </w:rPr>
              <w:t>4.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МАРКИРОВКЕ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1" w:history="1">
            <w:r w:rsidR="00655D50" w:rsidRPr="00B62890">
              <w:rPr>
                <w:rStyle w:val="a5"/>
                <w:noProof/>
              </w:rPr>
              <w:t>5.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УПАКОВКЕ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2" w:history="1">
            <w:r w:rsidR="00655D50" w:rsidRPr="00B62890">
              <w:rPr>
                <w:rStyle w:val="a5"/>
                <w:noProof/>
              </w:rPr>
              <w:t>6.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3" w:history="1">
            <w:r w:rsidR="00655D50" w:rsidRPr="00B62890">
              <w:rPr>
                <w:rStyle w:val="a5"/>
                <w:noProof/>
              </w:rPr>
              <w:t>7.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ИСПЫТАНИЯМ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4" w:history="1">
            <w:r w:rsidR="00655D50" w:rsidRPr="00B62890">
              <w:rPr>
                <w:rStyle w:val="a5"/>
                <w:noProof/>
              </w:rPr>
              <w:t>8.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ПРОИЗВОДИТЕЛЮ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5" w:history="1">
            <w:r w:rsidR="00655D50" w:rsidRPr="00B62890">
              <w:rPr>
                <w:rStyle w:val="a5"/>
                <w:noProof/>
              </w:rPr>
              <w:t>9.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ПОСТАВЛЯЕМОМУ ТОВАРУ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6" w:history="1">
            <w:r w:rsidR="00655D50" w:rsidRPr="00B62890">
              <w:rPr>
                <w:rStyle w:val="a5"/>
                <w:noProof/>
              </w:rPr>
              <w:t>10.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СОСТАВУ ПОСТАВЛЯЕМОЙ ДОКУМЕНТАЦИИ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7" w:history="1">
            <w:r w:rsidR="00655D50" w:rsidRPr="00B62890">
              <w:rPr>
                <w:rStyle w:val="a5"/>
                <w:noProof/>
              </w:rPr>
              <w:t>11.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ГАРАНТИЙНЫМ ОБЯЗАТЕЛЬСТВАМ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4A1C5F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8" w:history="1">
            <w:r w:rsidR="00655D50" w:rsidRPr="00B62890">
              <w:rPr>
                <w:rStyle w:val="a5"/>
                <w:noProof/>
              </w:rPr>
              <w:t>12.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УСЛОВИЯМ ТРАНСПОРТИРОВКИ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346" w:rsidRDefault="004A1C5F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0" w:name="_Toc418762738"/>
      <w:r w:rsidRPr="00636346">
        <w:lastRenderedPageBreak/>
        <w:t>ЦЕЛЬ ПРИОБРЕТЕНИЯ</w:t>
      </w:r>
      <w:bookmarkEnd w:id="0"/>
    </w:p>
    <w:p w:rsidR="00DB3219" w:rsidRPr="00485C3A" w:rsidRDefault="00485C3A" w:rsidP="00485C3A">
      <w:pPr>
        <w:autoSpaceDE w:val="0"/>
        <w:autoSpaceDN w:val="0"/>
        <w:adjustRightInd w:val="0"/>
        <w:spacing w:after="0" w:line="240" w:lineRule="auto"/>
        <w:ind w:left="426"/>
      </w:pPr>
      <w:r>
        <w:t>Труба</w:t>
      </w:r>
      <w:r w:rsidR="004F7F84">
        <w:t xml:space="preserve"> </w:t>
      </w:r>
      <w:r w:rsidR="003B666E">
        <w:t xml:space="preserve">техническая </w:t>
      </w:r>
      <w:r w:rsidR="004F7F84">
        <w:t xml:space="preserve">из полиэтилена </w:t>
      </w:r>
      <w:r>
        <w:t>применяе</w:t>
      </w:r>
      <w:r w:rsidR="00DB3219">
        <w:t xml:space="preserve">тся для </w:t>
      </w:r>
      <w:r w:rsidR="00777FBD">
        <w:t>строительства подземной кабельной канализации</w:t>
      </w:r>
      <w:r w:rsidR="00F82E96">
        <w:t xml:space="preserve"> связи, защиты кабелей связи от механических повреждений и агрессивного воздействия окружающей среды, устройства </w:t>
      </w:r>
      <w:r w:rsidR="00F174E4">
        <w:t xml:space="preserve">переходов через естественные и инфраструктурные препятствия. </w:t>
      </w:r>
    </w:p>
    <w:p w:rsidR="007F0134" w:rsidRDefault="00636346" w:rsidP="005378A0">
      <w:pPr>
        <w:pStyle w:val="1"/>
        <w:numPr>
          <w:ilvl w:val="0"/>
          <w:numId w:val="2"/>
        </w:numPr>
      </w:pPr>
      <w:bookmarkStart w:id="1" w:name="_Toc418762739"/>
      <w:r w:rsidRPr="00636346">
        <w:t>ОБЩИЕ ТРЕБОВАНИЯ</w:t>
      </w:r>
      <w:bookmarkEnd w:id="1"/>
    </w:p>
    <w:p w:rsidR="003B666E" w:rsidRDefault="003B666E" w:rsidP="00564272">
      <w:pPr>
        <w:pStyle w:val="a3"/>
        <w:numPr>
          <w:ilvl w:val="1"/>
          <w:numId w:val="2"/>
        </w:numPr>
        <w:spacing w:line="276" w:lineRule="auto"/>
        <w:ind w:left="788" w:hanging="431"/>
        <w:jc w:val="both"/>
      </w:pPr>
      <w:r>
        <w:t>Трубы должны изготавливаться в соответствии с требованиями ГОСТ 18599- 2001.</w:t>
      </w:r>
    </w:p>
    <w:p w:rsidR="00740739" w:rsidRPr="000E60EB" w:rsidRDefault="00740739" w:rsidP="00512F21">
      <w:pPr>
        <w:pStyle w:val="a3"/>
        <w:numPr>
          <w:ilvl w:val="1"/>
          <w:numId w:val="2"/>
        </w:numPr>
        <w:spacing w:line="276" w:lineRule="auto"/>
        <w:jc w:val="both"/>
      </w:pPr>
      <w:r>
        <w:t>Трубы должны изготавливаться из полиэтилена минимальной длительной прочностью 3,2; 6,3; 8,0; 10,0 МПа (ПЭ 32, ПЭ 63, ПЭ 80, ПЭ 100) по технологической документации, утвер</w:t>
      </w:r>
      <w:r w:rsidR="000E60EB">
        <w:t>жденной в установленном порядке и соответствовать характеристикам</w:t>
      </w:r>
      <w:r w:rsidR="000E60EB" w:rsidRPr="000E60EB">
        <w:t>:</w:t>
      </w:r>
    </w:p>
    <w:tbl>
      <w:tblPr>
        <w:tblStyle w:val="a8"/>
        <w:tblW w:w="0" w:type="auto"/>
        <w:tblInd w:w="421" w:type="dxa"/>
        <w:tblLook w:val="04A0"/>
      </w:tblPr>
      <w:tblGrid>
        <w:gridCol w:w="581"/>
        <w:gridCol w:w="2456"/>
        <w:gridCol w:w="1617"/>
        <w:gridCol w:w="1617"/>
        <w:gridCol w:w="1617"/>
        <w:gridCol w:w="1616"/>
      </w:tblGrid>
      <w:tr w:rsidR="008A4C56" w:rsidRPr="003D3701" w:rsidTr="003D3701">
        <w:tc>
          <w:tcPr>
            <w:tcW w:w="567" w:type="dxa"/>
            <w:vMerge w:val="restart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467" w:type="dxa"/>
            <w:gridSpan w:val="4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Значение показателя для труб из</w:t>
            </w:r>
          </w:p>
        </w:tc>
      </w:tr>
      <w:tr w:rsidR="008A4C56" w:rsidRPr="003D3701" w:rsidTr="003D3701">
        <w:tc>
          <w:tcPr>
            <w:tcW w:w="567" w:type="dxa"/>
            <w:vMerge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32</w:t>
            </w: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63</w:t>
            </w: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80</w:t>
            </w:r>
          </w:p>
        </w:tc>
        <w:tc>
          <w:tcPr>
            <w:tcW w:w="1616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100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0E60E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3.2.1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Относительное</w:t>
            </w:r>
          </w:p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удлинение при разрыве, %,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0E60E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3.2.2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Изменение длины труб после прогрева,</w:t>
            </w:r>
          </w:p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%, не более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3.2.3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 xml:space="preserve">Стойкость при постоянном внутреннем давлении при 20 </w:t>
            </w:r>
            <w:r w:rsidRPr="003D3701">
              <w:rPr>
                <w:sz w:val="18"/>
                <w:szCs w:val="18"/>
                <w:vertAlign w:val="superscript"/>
              </w:rPr>
              <w:t>0</w:t>
            </w:r>
            <w:r w:rsidRPr="003D3701">
              <w:rPr>
                <w:sz w:val="18"/>
                <w:szCs w:val="18"/>
              </w:rPr>
              <w:t>С,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6,5 МПа 100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8,0 МПа 100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9,0 МПа 100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12,4 МПа 100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3.2.4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Стойкость при постоянном внутреннем давлении при 80 °С при хрупком разрушении для ПЭ 63, ПЭ 80, ПЭ 100,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2,0 МПа 165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3,5 МПа 165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4,6 МПа 165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5,5 МПа 165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3.2.5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 xml:space="preserve">Стойкость при постоянном внутреннем давлении при 80 </w:t>
            </w:r>
            <w:r w:rsidRPr="003D3701">
              <w:rPr>
                <w:sz w:val="18"/>
                <w:szCs w:val="18"/>
              </w:rPr>
              <w:sym w:font="Symbol" w:char="F0B0"/>
            </w:r>
            <w:r w:rsidRPr="003D3701">
              <w:rPr>
                <w:sz w:val="18"/>
                <w:szCs w:val="18"/>
              </w:rPr>
              <w:t>С,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1,5 МПа 1000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3,2 МПа 1000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4,0 МПа 1000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5,0 МПа 1000</w:t>
            </w:r>
          </w:p>
        </w:tc>
      </w:tr>
    </w:tbl>
    <w:p w:rsidR="00AB5130" w:rsidRDefault="00AB5130" w:rsidP="00AB5130">
      <w:pPr>
        <w:pStyle w:val="a3"/>
        <w:spacing w:line="276" w:lineRule="auto"/>
        <w:ind w:left="788"/>
        <w:jc w:val="both"/>
      </w:pPr>
    </w:p>
    <w:p w:rsidR="008030A5" w:rsidRDefault="00AB5130" w:rsidP="004A60A7">
      <w:pPr>
        <w:pStyle w:val="a3"/>
        <w:numPr>
          <w:ilvl w:val="1"/>
          <w:numId w:val="2"/>
        </w:numPr>
        <w:spacing w:line="276" w:lineRule="auto"/>
        <w:jc w:val="both"/>
      </w:pPr>
      <w:r>
        <w:t>Допускается изготовление труб технического назначения с использованием вторичного сырья той же марки, образующегося при собственном производстве труб.</w:t>
      </w:r>
    </w:p>
    <w:p w:rsidR="00AB5130" w:rsidRDefault="00AB5130" w:rsidP="004A60A7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Заказчиком указывается </w:t>
      </w:r>
      <w:r w:rsidR="00451D6E">
        <w:t xml:space="preserve">требуемая </w:t>
      </w:r>
      <w:r>
        <w:t xml:space="preserve">марка ПЭ, номинальный наружный диаметр </w:t>
      </w:r>
      <w:r w:rsidR="00451D6E">
        <w:t>и номинальная толщина стенки трубы. Остальные параметры должны быть определены в соответствии с ГОСТ 18599-2001 для заданных значений.</w:t>
      </w:r>
    </w:p>
    <w:p w:rsidR="00B8036F" w:rsidRDefault="00B8036F" w:rsidP="00B8036F">
      <w:pPr>
        <w:pStyle w:val="a3"/>
        <w:numPr>
          <w:ilvl w:val="1"/>
          <w:numId w:val="2"/>
        </w:numPr>
        <w:spacing w:line="276" w:lineRule="auto"/>
        <w:jc w:val="both"/>
      </w:pPr>
      <w:r w:rsidRPr="00B8036F">
        <w:t xml:space="preserve">Трубы </w:t>
      </w:r>
      <w:r>
        <w:t xml:space="preserve">должны быть </w:t>
      </w:r>
      <w:r w:rsidRPr="00B8036F">
        <w:t>изготовл</w:t>
      </w:r>
      <w:r>
        <w:t>ены</w:t>
      </w:r>
      <w:r w:rsidRPr="00B8036F">
        <w:t xml:space="preserve"> в прямых отрезках</w:t>
      </w:r>
      <w:r>
        <w:t xml:space="preserve"> или</w:t>
      </w:r>
      <w:r w:rsidRPr="00B8036F">
        <w:t xml:space="preserve"> бухтах</w:t>
      </w:r>
      <w:r>
        <w:t xml:space="preserve"> (уточняется в спецификации)</w:t>
      </w:r>
      <w:r w:rsidRPr="00B8036F">
        <w:t>:</w:t>
      </w:r>
    </w:p>
    <w:p w:rsidR="00412944" w:rsidRDefault="00B8036F" w:rsidP="00B8036F">
      <w:pPr>
        <w:pStyle w:val="a3"/>
        <w:spacing w:line="276" w:lineRule="auto"/>
        <w:ind w:left="792"/>
        <w:jc w:val="both"/>
      </w:pPr>
      <w:r>
        <w:t xml:space="preserve">3.5.1. </w:t>
      </w:r>
      <w:r w:rsidRPr="00B8036F">
        <w:t>Длина труб в прямых отрезках должна быть от 5 до 24 м кратностью 0,25 м, предельное отклонение длины от номинальной - плюс 1 %. Трубы диаметром 180 мм и более - только в прямых отрезках.</w:t>
      </w:r>
    </w:p>
    <w:p w:rsidR="00B8036F" w:rsidRDefault="00B8036F" w:rsidP="00B8036F">
      <w:pPr>
        <w:pStyle w:val="a3"/>
        <w:spacing w:line="276" w:lineRule="auto"/>
        <w:ind w:left="792"/>
        <w:jc w:val="both"/>
      </w:pPr>
      <w:r w:rsidRPr="00B8036F">
        <w:t>3</w:t>
      </w:r>
      <w:r>
        <w:t xml:space="preserve">.5.2. </w:t>
      </w:r>
      <w:r w:rsidRPr="00B8036F">
        <w:t>Предельное отклонение длины труб, изготовляемых в бухтах- плюс 3 % для труб длиной менее 500 м и плюс 1,5 % для труб длиной 500 м и более.</w:t>
      </w:r>
    </w:p>
    <w:p w:rsidR="009C2467" w:rsidRDefault="00B8036F" w:rsidP="00B8036F">
      <w:pPr>
        <w:pStyle w:val="a3"/>
        <w:numPr>
          <w:ilvl w:val="1"/>
          <w:numId w:val="2"/>
        </w:numPr>
        <w:spacing w:line="276" w:lineRule="auto"/>
        <w:jc w:val="both"/>
      </w:pPr>
      <w:r w:rsidRPr="00B8036F">
        <w:t>Трубы должны иметь гладкие наружную и внутреннюю поверхности. На наружной, внутренней и торцевой поверхностях труб не допускаются пузыри, трещины, раковины, посторонние включения, видимые без увеличительных приборов.</w:t>
      </w:r>
    </w:p>
    <w:p w:rsidR="00B1537E" w:rsidRDefault="009C2467" w:rsidP="009C2467">
      <w:pPr>
        <w:pStyle w:val="a3"/>
        <w:numPr>
          <w:ilvl w:val="1"/>
          <w:numId w:val="2"/>
        </w:numPr>
        <w:spacing w:line="276" w:lineRule="auto"/>
        <w:jc w:val="both"/>
      </w:pPr>
      <w:r w:rsidRPr="009C2467">
        <w:t>На наружной поверхности труб допускается наличие текстуры</w:t>
      </w:r>
      <w:r w:rsidR="007D2079">
        <w:t xml:space="preserve"> и</w:t>
      </w:r>
      <w:r w:rsidRPr="009C2467">
        <w:t xml:space="preserve"> жировых пятен, обусловленной технологией изготовления</w:t>
      </w:r>
      <w:r>
        <w:t>.</w:t>
      </w:r>
    </w:p>
    <w:p w:rsidR="00E8759C" w:rsidRDefault="00E8759C" w:rsidP="00E8759C">
      <w:pPr>
        <w:pStyle w:val="a3"/>
        <w:spacing w:line="276" w:lineRule="auto"/>
        <w:ind w:left="792"/>
        <w:jc w:val="both"/>
      </w:pPr>
    </w:p>
    <w:p w:rsidR="009C2467" w:rsidRDefault="009C2467" w:rsidP="009C2467">
      <w:pPr>
        <w:pStyle w:val="a3"/>
        <w:numPr>
          <w:ilvl w:val="1"/>
          <w:numId w:val="2"/>
        </w:numPr>
        <w:spacing w:line="276" w:lineRule="auto"/>
        <w:jc w:val="both"/>
      </w:pPr>
      <w:r w:rsidRPr="009C2467">
        <w:lastRenderedPageBreak/>
        <w:t xml:space="preserve">Внутренняя поверхность труб не должна иметь </w:t>
      </w:r>
      <w:r w:rsidR="009A2DED">
        <w:t>выступов, препятствующих прохожде</w:t>
      </w:r>
      <w:r w:rsidRPr="009C2467">
        <w:t>нию провода</w:t>
      </w:r>
      <w:r>
        <w:t>.</w:t>
      </w:r>
    </w:p>
    <w:p w:rsidR="001056CD" w:rsidRDefault="008A3639" w:rsidP="008A3639">
      <w:pPr>
        <w:pStyle w:val="a3"/>
        <w:numPr>
          <w:ilvl w:val="1"/>
          <w:numId w:val="2"/>
        </w:numPr>
        <w:spacing w:line="276" w:lineRule="auto"/>
        <w:jc w:val="both"/>
      </w:pPr>
      <w:r>
        <w:t>Цвет труб – черный</w:t>
      </w:r>
      <w:r w:rsidRPr="008A3639">
        <w:t>;</w:t>
      </w:r>
      <w:r w:rsidR="00B8036F" w:rsidRPr="00B8036F">
        <w:t xml:space="preserve"> черный с </w:t>
      </w:r>
      <w:r w:rsidRPr="00B8036F">
        <w:t>синими продольными полосами,</w:t>
      </w:r>
      <w:r w:rsidR="00B8036F" w:rsidRPr="00B8036F">
        <w:t xml:space="preserve"> равномерно расположенны</w:t>
      </w:r>
      <w:r w:rsidR="006F7AAC">
        <w:t>ми</w:t>
      </w:r>
      <w:r w:rsidR="00B8036F" w:rsidRPr="00B8036F">
        <w:t xml:space="preserve"> по окружности</w:t>
      </w:r>
      <w:r w:rsidR="00B8036F">
        <w:t>.</w:t>
      </w:r>
      <w:r w:rsidR="00103C0E">
        <w:t xml:space="preserve">   </w:t>
      </w:r>
    </w:p>
    <w:p w:rsidR="00761EFF" w:rsidRPr="007F6E0F" w:rsidRDefault="00761EFF" w:rsidP="00761EFF">
      <w:pPr>
        <w:pStyle w:val="1"/>
        <w:numPr>
          <w:ilvl w:val="0"/>
          <w:numId w:val="2"/>
        </w:numPr>
      </w:pPr>
      <w:bookmarkStart w:id="2" w:name="_Toc418762740"/>
      <w:r w:rsidRPr="00636346">
        <w:t xml:space="preserve">ТРЕБОВАНИЯ К </w:t>
      </w:r>
      <w:r>
        <w:t>МАРКИРОВКЕ</w:t>
      </w:r>
      <w:bookmarkEnd w:id="2"/>
    </w:p>
    <w:p w:rsidR="00B77C86" w:rsidRDefault="00AD6F8B" w:rsidP="00AD6F8B">
      <w:pPr>
        <w:spacing w:after="0" w:line="276" w:lineRule="auto"/>
        <w:ind w:left="788" w:hanging="431"/>
        <w:jc w:val="both"/>
      </w:pPr>
      <w:r>
        <w:t xml:space="preserve">4.1. </w:t>
      </w:r>
      <w:r w:rsidR="00CA54B6">
        <w:t xml:space="preserve">Маркировка </w:t>
      </w:r>
      <w:r w:rsidR="00A31D3D">
        <w:t>должна быть нанесена на поверхность трубы методами</w:t>
      </w:r>
      <w:r w:rsidR="00A31D3D" w:rsidRPr="00A31D3D">
        <w:t>:</w:t>
      </w:r>
      <w:r w:rsidR="00A31D3D">
        <w:t xml:space="preserve"> </w:t>
      </w:r>
      <w:proofErr w:type="spellStart"/>
      <w:r w:rsidR="00A31D3D">
        <w:t>термотиснения</w:t>
      </w:r>
      <w:proofErr w:type="spellEnd"/>
      <w:r w:rsidR="00A31D3D">
        <w:t xml:space="preserve">, </w:t>
      </w:r>
      <w:proofErr w:type="spellStart"/>
      <w:r w:rsidR="00A31D3D">
        <w:t>термотиснения</w:t>
      </w:r>
      <w:proofErr w:type="spellEnd"/>
      <w:r w:rsidR="00A31D3D">
        <w:t xml:space="preserve"> с окрашиванием</w:t>
      </w:r>
      <w:r w:rsidR="00B77C86" w:rsidRPr="00B77C86">
        <w:t xml:space="preserve"> </w:t>
      </w:r>
      <w:r w:rsidR="00A31D3D">
        <w:t>наносимого тиснения, методом печати или другими, не ухудшающими качество трубы и оболочки с интервалом не более 1 м.</w:t>
      </w:r>
    </w:p>
    <w:p w:rsidR="00BC6849" w:rsidRDefault="00481150" w:rsidP="00AD6F8B">
      <w:pPr>
        <w:spacing w:after="0" w:line="276" w:lineRule="auto"/>
        <w:ind w:left="788" w:hanging="431"/>
        <w:jc w:val="both"/>
      </w:pPr>
      <w:r>
        <w:t xml:space="preserve">4.2. </w:t>
      </w:r>
      <w:r w:rsidR="00A31D3D">
        <w:t>Маркировка не должна приводить к возникновению трещин и других повреждений, ухудшающих прочностные характеристики трубы.</w:t>
      </w:r>
    </w:p>
    <w:p w:rsidR="001312F7" w:rsidRDefault="00761EFF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 xml:space="preserve">4.5. </w:t>
      </w:r>
      <w:r w:rsidR="00A31D3D">
        <w:t>При нанесении маркировки методом печати</w:t>
      </w:r>
      <w:r w:rsidR="001312F7">
        <w:t xml:space="preserve"> цвет маркировки должен отличаться от основного цвета трубы. Размер шрифта и качество нанесения маркировки должны обеспечивать ее разборчивость без применения увеличительных приборов.</w:t>
      </w:r>
    </w:p>
    <w:p w:rsidR="00761EFF" w:rsidRDefault="001312F7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>4.6. Маркировка должна включать: наименование предприятия-изготовителя и/или товарный знак, условное обозначение трубы без слова «труба», дату изготовления (месяц, год).</w:t>
      </w:r>
    </w:p>
    <w:p w:rsidR="001312F7" w:rsidRDefault="001312F7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 xml:space="preserve">4.7. Транспортная маркировка должна быть нанесена на бумажные, картонные, фанерные и другие ярлыки, прикрепляемые к пакетам труб или </w:t>
      </w:r>
      <w:r w:rsidR="00FD4236">
        <w:t>бухтам,</w:t>
      </w:r>
      <w:r>
        <w:t xml:space="preserve"> или наклеиваемые на трубы</w:t>
      </w:r>
      <w:r w:rsidR="00B904A8">
        <w:t>.</w:t>
      </w:r>
    </w:p>
    <w:p w:rsidR="00B904A8" w:rsidRDefault="00B904A8" w:rsidP="00B904A8">
      <w:pPr>
        <w:pStyle w:val="1"/>
        <w:numPr>
          <w:ilvl w:val="0"/>
          <w:numId w:val="2"/>
        </w:numPr>
      </w:pPr>
      <w:bookmarkStart w:id="3" w:name="_Toc418762741"/>
      <w:r w:rsidRPr="00636346">
        <w:t xml:space="preserve">ТРЕБОВАНИЯ К </w:t>
      </w:r>
      <w:r>
        <w:t>УПАКОВКЕ</w:t>
      </w:r>
      <w:bookmarkEnd w:id="3"/>
    </w:p>
    <w:p w:rsidR="00BA34C5" w:rsidRDefault="00BA34C5" w:rsidP="00B378FE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Трубы, </w:t>
      </w:r>
      <w:r w:rsidR="00C6765D">
        <w:t xml:space="preserve">выпускаемые в отрезках, </w:t>
      </w:r>
      <w:r>
        <w:t xml:space="preserve">должны быть </w:t>
      </w:r>
      <w:r w:rsidR="00C6765D">
        <w:t>связ</w:t>
      </w:r>
      <w:r>
        <w:t>аны</w:t>
      </w:r>
      <w:r w:rsidR="00C6765D">
        <w:t xml:space="preserve"> в пакеты массой до 1 т, </w:t>
      </w:r>
      <w:r>
        <w:t>скреплены</w:t>
      </w:r>
      <w:r w:rsidR="00C6765D">
        <w:t xml:space="preserve"> не менее чем в двух местах таким образом, чтобы расстояние между местами скрепления</w:t>
      </w:r>
      <w:r>
        <w:t xml:space="preserve"> </w:t>
      </w:r>
      <w:r w:rsidR="00C6765D">
        <w:t>было от 2 до 2,5 м</w:t>
      </w:r>
      <w:r w:rsidR="00B904A8">
        <w:t>.</w:t>
      </w:r>
    </w:p>
    <w:p w:rsidR="00B904A8" w:rsidRDefault="00FD4236" w:rsidP="00FD4236">
      <w:pPr>
        <w:pStyle w:val="a3"/>
        <w:numPr>
          <w:ilvl w:val="1"/>
          <w:numId w:val="2"/>
        </w:numPr>
        <w:spacing w:line="276" w:lineRule="auto"/>
        <w:jc w:val="both"/>
      </w:pPr>
      <w:r>
        <w:t>При упаковке труб в бухты концы труб должны быть жестко закреплены. Внутренний диаметр бухты должен быть не менее 20 наружных диаметров трубы. На</w:t>
      </w:r>
      <w:r w:rsidRPr="00FD4236">
        <w:t>ружный диаметр бухты должен быть не более 3 м.</w:t>
      </w:r>
      <w:r>
        <w:t xml:space="preserve"> Крепление- не менее чем в четырех местах.</w:t>
      </w:r>
    </w:p>
    <w:p w:rsidR="00AD6F8B" w:rsidRDefault="00AD6F8B" w:rsidP="00AD6F8B">
      <w:pPr>
        <w:pStyle w:val="1"/>
        <w:numPr>
          <w:ilvl w:val="0"/>
          <w:numId w:val="2"/>
        </w:numPr>
      </w:pPr>
      <w:bookmarkStart w:id="4" w:name="_Toc418762742"/>
      <w:r>
        <w:t>ТРЕБОВАНИЯ БЕЗОПАСНОСТИ И ОХРАНЫ ОКРУЖАЮЩЕЙ СРЕДЫ</w:t>
      </w:r>
      <w:bookmarkEnd w:id="4"/>
    </w:p>
    <w:p w:rsidR="00AD6F8B" w:rsidRDefault="00AD6F8B" w:rsidP="00AE1F73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В условиях хранения и эксплуатации трубы не должны оказывать при непосредственном контакте вредного действия на организм человека, при работе с ними не </w:t>
      </w:r>
      <w:r w:rsidR="004D474C">
        <w:t>должно</w:t>
      </w:r>
      <w:r>
        <w:t xml:space="preserve"> требовать</w:t>
      </w:r>
      <w:r w:rsidR="004D474C">
        <w:t>ся применение</w:t>
      </w:r>
      <w:r>
        <w:t xml:space="preserve"> специальных средств индивидуальной защиты.</w:t>
      </w:r>
    </w:p>
    <w:p w:rsidR="00AD6F8B" w:rsidRDefault="00AD6F8B" w:rsidP="00B82E05">
      <w:pPr>
        <w:pStyle w:val="a3"/>
        <w:numPr>
          <w:ilvl w:val="1"/>
          <w:numId w:val="2"/>
        </w:numPr>
        <w:spacing w:line="276" w:lineRule="auto"/>
        <w:jc w:val="both"/>
      </w:pPr>
      <w:r w:rsidRPr="00AD6F8B">
        <w:t>Предельно допустимые концентрации (ПДК) и ориентировочные безопасные уровни (ОБУВ) загрязняющих веществ в атмосферном воздухе при эксплуатации и хранении труб не должны превышать уровни, устан</w:t>
      </w:r>
      <w:r>
        <w:t>овленные гигиеническими нормати</w:t>
      </w:r>
      <w:r w:rsidRPr="00AD6F8B">
        <w:t>вами ГН 2.1.6.1338 и ГН 2.1.6.1339.</w:t>
      </w:r>
    </w:p>
    <w:p w:rsidR="00844C69" w:rsidRDefault="00844C69" w:rsidP="00844C69">
      <w:pPr>
        <w:pStyle w:val="1"/>
        <w:numPr>
          <w:ilvl w:val="0"/>
          <w:numId w:val="2"/>
        </w:numPr>
      </w:pPr>
      <w:bookmarkStart w:id="5" w:name="_Toc417305274"/>
      <w:bookmarkStart w:id="6" w:name="_Toc418762743"/>
      <w:r w:rsidRPr="00636346">
        <w:t>ТРЕБОВАНИЯ К ИСПЫТАНИЯМ</w:t>
      </w:r>
      <w:bookmarkEnd w:id="5"/>
      <w:bookmarkEnd w:id="6"/>
    </w:p>
    <w:p w:rsidR="00844C69" w:rsidRPr="00636346" w:rsidRDefault="00844C69" w:rsidP="00844C69">
      <w:pPr>
        <w:pStyle w:val="a3"/>
        <w:numPr>
          <w:ilvl w:val="1"/>
          <w:numId w:val="2"/>
        </w:numPr>
      </w:pPr>
      <w:r>
        <w:t>В соответствии с методами испытаний по ГОСТ 18599- 2001.</w:t>
      </w:r>
    </w:p>
    <w:p w:rsidR="007F6E0F" w:rsidRPr="007F6E0F" w:rsidRDefault="007F6E0F" w:rsidP="009E7B42">
      <w:pPr>
        <w:pStyle w:val="1"/>
        <w:numPr>
          <w:ilvl w:val="0"/>
          <w:numId w:val="2"/>
        </w:numPr>
      </w:pPr>
      <w:bookmarkStart w:id="7" w:name="_Toc418762744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9E7B42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 w:rsidR="007F6E0F" w:rsidRPr="001312F7">
              <w:rPr>
                <w:rFonts w:asciiTheme="minorHAnsi" w:hAnsiTheme="minorHAnsi"/>
                <w:color w:val="auto"/>
                <w:sz w:val="22"/>
                <w:szCs w:val="22"/>
              </w:rPr>
              <w:t>1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F919C5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0D326B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Документально подтвержденный положительный опыт </w:t>
            </w:r>
            <w:r w:rsidR="008401DB">
              <w:rPr>
                <w:rFonts w:asciiTheme="minorHAnsi" w:hAnsiTheme="minorHAnsi"/>
                <w:color w:val="auto"/>
                <w:sz w:val="22"/>
                <w:szCs w:val="22"/>
              </w:rPr>
              <w:t>поставок</w:t>
            </w:r>
            <w:r w:rsidR="009625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продукции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подразделениях </w:t>
            </w:r>
            <w:r w:rsidR="000D326B">
              <w:rPr>
                <w:rFonts w:asciiTheme="minorHAnsi" w:hAnsiTheme="minorHAnsi"/>
                <w:color w:val="auto"/>
                <w:sz w:val="22"/>
                <w:szCs w:val="22"/>
              </w:rPr>
              <w:t>П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АО “Ростелеком” не менее 1 года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Не 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.3.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960188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844C69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>.4</w:t>
            </w:r>
            <w:r w:rsidR="00960188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4D474C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сертификат</w:t>
            </w:r>
            <w:r w:rsidR="00137ABF">
              <w:rPr>
                <w:rFonts w:asciiTheme="minorHAnsi" w:hAnsiTheme="minorHAnsi"/>
                <w:color w:val="auto"/>
                <w:sz w:val="22"/>
                <w:szCs w:val="22"/>
              </w:rPr>
              <w:t>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соответствия </w:t>
            </w:r>
            <w:r w:rsidR="00137AB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и (или) декларации о соответствии товара </w:t>
            </w:r>
            <w:r w:rsidR="00BC6849">
              <w:rPr>
                <w:rFonts w:asciiTheme="minorHAnsi" w:hAnsiTheme="minorHAnsi"/>
                <w:color w:val="auto"/>
                <w:sz w:val="22"/>
                <w:szCs w:val="22"/>
              </w:rPr>
              <w:t>ГОСТ</w:t>
            </w:r>
            <w:r w:rsidR="002F2ED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и иным нормативным документам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0E1D48" w:rsidRDefault="000E1D48" w:rsidP="000E1D48">
      <w:pPr>
        <w:pStyle w:val="1"/>
        <w:numPr>
          <w:ilvl w:val="0"/>
          <w:numId w:val="2"/>
        </w:numPr>
      </w:pPr>
      <w:bookmarkStart w:id="8" w:name="_Toc418762745"/>
      <w:r w:rsidRPr="00636346">
        <w:lastRenderedPageBreak/>
        <w:t xml:space="preserve">ТРЕБОВАНИЯ К </w:t>
      </w:r>
      <w:r>
        <w:t>ПОСТАВЛЯЕМОМУ ТОВАРУ</w:t>
      </w:r>
      <w:bookmarkEnd w:id="8"/>
    </w:p>
    <w:p w:rsidR="00FA5931" w:rsidRDefault="000E1D48" w:rsidP="00A415C9">
      <w:pPr>
        <w:pStyle w:val="a3"/>
        <w:numPr>
          <w:ilvl w:val="1"/>
          <w:numId w:val="2"/>
        </w:numPr>
      </w:pPr>
      <w:r w:rsidRPr="000E1D48">
        <w:t>Продукция должна быть новой (ранее не использованной).</w:t>
      </w:r>
    </w:p>
    <w:p w:rsidR="00137ABF" w:rsidRDefault="00137ABF" w:rsidP="00A415C9">
      <w:pPr>
        <w:pStyle w:val="a3"/>
        <w:numPr>
          <w:ilvl w:val="1"/>
          <w:numId w:val="2"/>
        </w:numPr>
      </w:pPr>
      <w:r>
        <w:t>Качество изделий должно соответствовать требованиям нормативных правовых актов Российской Федерации.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9" w:name="_Toc418762746"/>
      <w:r w:rsidRPr="00636346">
        <w:t xml:space="preserve">ТРЕБОВАНИЯ К </w:t>
      </w:r>
      <w:r w:rsidR="00137ABF">
        <w:t xml:space="preserve">СОСТАВУ </w:t>
      </w:r>
      <w:r w:rsidR="0078021E">
        <w:t>ПОСТАВЛЯЕМОЙ ДОКУМЕНТАЦИИ</w:t>
      </w:r>
      <w:bookmarkEnd w:id="9"/>
    </w:p>
    <w:p w:rsidR="007C1537" w:rsidRDefault="007C1537" w:rsidP="00DC27B2">
      <w:pPr>
        <w:pStyle w:val="a3"/>
        <w:numPr>
          <w:ilvl w:val="1"/>
          <w:numId w:val="2"/>
        </w:numPr>
      </w:pPr>
      <w:r>
        <w:t>Поставщик обязан одновременно с товаром направить заказчику следующие документы</w:t>
      </w:r>
      <w:r w:rsidRPr="00137ABF">
        <w:t>:</w:t>
      </w:r>
    </w:p>
    <w:p w:rsidR="00137ABF" w:rsidRPr="007C1537" w:rsidRDefault="00844C69" w:rsidP="007C1537">
      <w:pPr>
        <w:pStyle w:val="a3"/>
        <w:ind w:left="792"/>
      </w:pPr>
      <w:r>
        <w:t>10</w:t>
      </w:r>
      <w:r w:rsidR="007C1537">
        <w:t>.</w:t>
      </w:r>
      <w:r w:rsidR="007C1537" w:rsidRPr="001A339D">
        <w:t>1</w:t>
      </w:r>
      <w:r w:rsidR="007C1537">
        <w:t xml:space="preserve">.1. </w:t>
      </w:r>
      <w:r w:rsidR="00137ABF">
        <w:t>Паспорт</w:t>
      </w:r>
      <w:r w:rsidR="007F6E0F" w:rsidRPr="008030C3">
        <w:t xml:space="preserve"> качества</w:t>
      </w:r>
      <w:r w:rsidR="00FA5931">
        <w:t xml:space="preserve"> </w:t>
      </w:r>
      <w:r w:rsidR="007F6E0F" w:rsidRPr="008030C3">
        <w:t xml:space="preserve">на </w:t>
      </w:r>
      <w:r w:rsidR="00C64239" w:rsidRPr="008030C3">
        <w:t xml:space="preserve">каждую партию </w:t>
      </w:r>
      <w:r w:rsidR="007F6E0F" w:rsidRPr="008030C3">
        <w:t>поставляем</w:t>
      </w:r>
      <w:r w:rsidR="007C1537">
        <w:t>ого товара</w:t>
      </w:r>
      <w:r w:rsidR="007C1537" w:rsidRPr="007C1537">
        <w:t>;</w:t>
      </w:r>
    </w:p>
    <w:p w:rsidR="007C1537" w:rsidRDefault="00844C69" w:rsidP="007C1537">
      <w:pPr>
        <w:pStyle w:val="a3"/>
        <w:ind w:left="792"/>
      </w:pPr>
      <w:r>
        <w:t>10</w:t>
      </w:r>
      <w:r w:rsidR="007C1537" w:rsidRPr="007C1537">
        <w:t xml:space="preserve">.1.2. </w:t>
      </w:r>
      <w:r w:rsidR="00137ABF">
        <w:t>Копию сертификата соответствия</w:t>
      </w:r>
      <w:r w:rsidR="007C1537">
        <w:t xml:space="preserve"> и (или) Декларации о соответствии товара;</w:t>
      </w:r>
    </w:p>
    <w:p w:rsidR="007C1537" w:rsidRDefault="00844C69" w:rsidP="007C1537">
      <w:pPr>
        <w:pStyle w:val="a3"/>
        <w:ind w:left="792"/>
      </w:pPr>
      <w:r>
        <w:t>10</w:t>
      </w:r>
      <w:r w:rsidR="007C1537" w:rsidRPr="002B4AB5">
        <w:t xml:space="preserve">.1.3. </w:t>
      </w:r>
      <w:r w:rsidR="007C1537">
        <w:t>Техническое описание поставляемого товара;</w:t>
      </w:r>
    </w:p>
    <w:p w:rsidR="005F4079" w:rsidRDefault="00844C69" w:rsidP="007C1537">
      <w:pPr>
        <w:pStyle w:val="a3"/>
        <w:ind w:left="792"/>
      </w:pPr>
      <w:r>
        <w:t>10</w:t>
      </w:r>
      <w:r w:rsidR="007C1537" w:rsidRPr="007C1537">
        <w:t xml:space="preserve">.1.4. </w:t>
      </w:r>
      <w:r w:rsidR="002B4AB5">
        <w:t>Инструкцию на русском языке;</w:t>
      </w:r>
    </w:p>
    <w:p w:rsidR="007C1537" w:rsidRDefault="00844C69" w:rsidP="007C1537">
      <w:pPr>
        <w:pStyle w:val="a3"/>
        <w:ind w:left="792"/>
      </w:pPr>
      <w:r>
        <w:t>10</w:t>
      </w:r>
      <w:r w:rsidR="002B4AB5" w:rsidRPr="001A339D">
        <w:t xml:space="preserve">.1.5. </w:t>
      </w:r>
      <w:r w:rsidR="002B4AB5">
        <w:t>Накладную по форме ТОРГ-12;</w:t>
      </w:r>
    </w:p>
    <w:p w:rsidR="007C1537" w:rsidRDefault="00844C69" w:rsidP="002B4AB5">
      <w:pPr>
        <w:pStyle w:val="a3"/>
        <w:ind w:left="792"/>
      </w:pPr>
      <w:r>
        <w:t>10</w:t>
      </w:r>
      <w:r w:rsidR="002B4AB5" w:rsidRPr="002B4AB5">
        <w:t xml:space="preserve">.1.6. </w:t>
      </w:r>
      <w:r w:rsidR="007C1537">
        <w:t>Счет- фактуру.</w:t>
      </w:r>
    </w:p>
    <w:p w:rsidR="007C1537" w:rsidRPr="007C1537" w:rsidRDefault="007C1537" w:rsidP="007C1537">
      <w:pPr>
        <w:pStyle w:val="a3"/>
        <w:numPr>
          <w:ilvl w:val="1"/>
          <w:numId w:val="2"/>
        </w:numPr>
      </w:pPr>
      <w:r w:rsidRPr="007C1537">
        <w:t>Вся актуальная документация должна предоставляться без заключения каких-либо дополнительных соглашений.</w:t>
      </w:r>
    </w:p>
    <w:p w:rsidR="00137ABF" w:rsidRDefault="00137ABF" w:rsidP="00137ABF">
      <w:pPr>
        <w:pStyle w:val="1"/>
        <w:numPr>
          <w:ilvl w:val="0"/>
          <w:numId w:val="2"/>
        </w:numPr>
      </w:pPr>
      <w:bookmarkStart w:id="10" w:name="_Toc418762747"/>
      <w:r w:rsidRPr="00636346">
        <w:t>ТРЕБОВАНИЯ К ГАРАНТИЙНЫМ ОБЯЗАТЕЛЬСТВАМ</w:t>
      </w:r>
      <w:bookmarkEnd w:id="10"/>
    </w:p>
    <w:p w:rsidR="00933EE4" w:rsidRDefault="00933EE4" w:rsidP="00A057E2">
      <w:pPr>
        <w:pStyle w:val="a3"/>
        <w:numPr>
          <w:ilvl w:val="1"/>
          <w:numId w:val="2"/>
        </w:numPr>
      </w:pPr>
      <w:r w:rsidRPr="008030C3">
        <w:t xml:space="preserve">Поставщик должен гарантировать соответствие качества </w:t>
      </w:r>
      <w:r w:rsidR="00AA4141">
        <w:t>продукции</w:t>
      </w:r>
      <w:r w:rsidR="00DC591B" w:rsidRPr="008030C3">
        <w:t xml:space="preserve"> </w:t>
      </w:r>
      <w:r w:rsidRPr="008030C3">
        <w:t>требованиям настоящих технических требований.</w:t>
      </w:r>
    </w:p>
    <w:p w:rsidR="00BC6849" w:rsidRPr="00BC6849" w:rsidRDefault="00BC6849" w:rsidP="00A057E2">
      <w:pPr>
        <w:pStyle w:val="a3"/>
        <w:numPr>
          <w:ilvl w:val="1"/>
          <w:numId w:val="2"/>
        </w:numPr>
      </w:pPr>
      <w:r w:rsidRPr="00BC6849">
        <w:t xml:space="preserve">Гарантийный срок </w:t>
      </w:r>
      <w:r w:rsidR="00AA4141">
        <w:t>на продукцию</w:t>
      </w:r>
      <w:r w:rsidRPr="00BC6849">
        <w:t xml:space="preserve"> не </w:t>
      </w:r>
      <w:r w:rsidR="00796A3B">
        <w:t xml:space="preserve">менее </w:t>
      </w:r>
      <w:r w:rsidR="00AA4141">
        <w:t>2</w:t>
      </w:r>
      <w:r w:rsidRPr="00BC6849">
        <w:t xml:space="preserve"> лет</w:t>
      </w:r>
      <w:r>
        <w:t>,</w:t>
      </w:r>
      <w:r w:rsidRPr="00BC6849">
        <w:rPr>
          <w:rStyle w:val="af"/>
          <w:b w:val="0"/>
        </w:rPr>
        <w:t xml:space="preserve"> </w:t>
      </w:r>
      <w:r w:rsidRPr="008030C3">
        <w:rPr>
          <w:rStyle w:val="af"/>
          <w:b w:val="0"/>
        </w:rPr>
        <w:t>при соблюдении заказчиком условий хранения и эксплуатации.</w:t>
      </w:r>
    </w:p>
    <w:p w:rsidR="008030C3" w:rsidRPr="008030C3" w:rsidRDefault="00BC6849" w:rsidP="009E7B42">
      <w:pPr>
        <w:pStyle w:val="a3"/>
        <w:numPr>
          <w:ilvl w:val="1"/>
          <w:numId w:val="2"/>
        </w:numPr>
      </w:pPr>
      <w:r>
        <w:t>Срок службы</w:t>
      </w:r>
      <w:r w:rsidR="006D0345" w:rsidRPr="008030C3">
        <w:t xml:space="preserve"> в контакте с почвой: Не менее 25 лет</w:t>
      </w:r>
      <w:r w:rsidR="00933EE4" w:rsidRPr="008030C3">
        <w:t>.</w:t>
      </w:r>
      <w:r w:rsidR="008030C3" w:rsidRPr="008030C3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8762748"/>
      <w:r w:rsidRPr="00636346">
        <w:t>ТРЕБОВАНИЯ К УСЛОВИЯМ ТРАНСПОРТИРОВКИ</w:t>
      </w:r>
      <w:bookmarkEnd w:id="11"/>
    </w:p>
    <w:p w:rsidR="00636346" w:rsidRDefault="00AA6BBD" w:rsidP="00AA4141">
      <w:pPr>
        <w:pStyle w:val="a3"/>
        <w:numPr>
          <w:ilvl w:val="1"/>
          <w:numId w:val="2"/>
        </w:numPr>
      </w:pPr>
      <w:r>
        <w:t>Погрузка, т</w:t>
      </w:r>
      <w:r w:rsidR="009C698D">
        <w:t>ранспортировка</w:t>
      </w:r>
      <w:r>
        <w:t xml:space="preserve"> и разгрузка</w:t>
      </w:r>
      <w:r w:rsidR="009C698D">
        <w:t xml:space="preserve"> товара осуществляется за счет поставщика </w:t>
      </w:r>
      <w:r w:rsidR="009D0F0E">
        <w:t>в соответствии с правила</w:t>
      </w:r>
      <w:r w:rsidR="00A415C9">
        <w:t>ми перевозки грузов</w:t>
      </w:r>
      <w:r w:rsidR="009D0F0E">
        <w:t xml:space="preserve"> </w:t>
      </w:r>
      <w:r w:rsidR="006E378D">
        <w:t xml:space="preserve">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p w:rsidR="00796A3B" w:rsidRDefault="00796A3B" w:rsidP="008F767A">
      <w:pPr>
        <w:pStyle w:val="a3"/>
        <w:numPr>
          <w:ilvl w:val="1"/>
          <w:numId w:val="2"/>
        </w:numPr>
      </w:pPr>
      <w:r>
        <w:t xml:space="preserve">Транспортировка </w:t>
      </w:r>
      <w:r w:rsidR="008F767A">
        <w:t>продукции</w:t>
      </w:r>
      <w:r>
        <w:t xml:space="preserve"> должн</w:t>
      </w:r>
      <w:r w:rsidR="008F767A">
        <w:t>а</w:t>
      </w:r>
      <w:r>
        <w:t xml:space="preserve"> осуществляться в соответствии с требованиями </w:t>
      </w:r>
      <w:r w:rsidR="008F767A" w:rsidRPr="008F767A">
        <w:t>ГОСТ 26653</w:t>
      </w:r>
      <w:r>
        <w:t>.</w:t>
      </w:r>
    </w:p>
    <w:p w:rsidR="008A5458" w:rsidRDefault="009A5C6F" w:rsidP="009A04BA">
      <w:pPr>
        <w:pStyle w:val="a3"/>
        <w:numPr>
          <w:ilvl w:val="1"/>
          <w:numId w:val="2"/>
        </w:numPr>
      </w:pPr>
      <w:r>
        <w:t>Поставляемая продукция не должна иметь трещин, сколов, раковин</w:t>
      </w:r>
      <w:r w:rsidR="00844C69">
        <w:t>, порезов</w:t>
      </w:r>
      <w:r>
        <w:t xml:space="preserve"> и вмятин, влияющих на снижение прочностных и качественных характеристик и уменьшения срока службы изделия.</w:t>
      </w:r>
    </w:p>
    <w:p w:rsidR="008F767A" w:rsidRDefault="00B872CE" w:rsidP="009A04BA">
      <w:pPr>
        <w:pStyle w:val="a3"/>
        <w:numPr>
          <w:ilvl w:val="1"/>
          <w:numId w:val="2"/>
        </w:numPr>
      </w:pPr>
      <w:r>
        <w:t xml:space="preserve">При </w:t>
      </w:r>
      <w:r w:rsidR="008F767A">
        <w:t>проведени</w:t>
      </w:r>
      <w:r>
        <w:t>и погрузочно-</w:t>
      </w:r>
      <w:r w:rsidR="008F767A">
        <w:t>разгрузочных работ</w:t>
      </w:r>
      <w:r>
        <w:t xml:space="preserve"> и транспортировке труб должно исключаться их механическое повреждение и деформация.</w:t>
      </w:r>
    </w:p>
    <w:p w:rsidR="00292A39" w:rsidRDefault="00292A39" w:rsidP="00292A39">
      <w:pPr>
        <w:pStyle w:val="a3"/>
        <w:ind w:left="792"/>
      </w:pPr>
    </w:p>
    <w:p w:rsidR="00292A39" w:rsidRDefault="00292A39" w:rsidP="00292A39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647D" w:rsidTr="00B1647D">
        <w:tc>
          <w:tcPr>
            <w:tcW w:w="4955" w:type="dxa"/>
          </w:tcPr>
          <w:p w:rsidR="00B1647D" w:rsidRDefault="00B1647D" w:rsidP="0080740A"/>
        </w:tc>
        <w:tc>
          <w:tcPr>
            <w:tcW w:w="4956" w:type="dxa"/>
          </w:tcPr>
          <w:p w:rsidR="00B1647D" w:rsidRDefault="00B1647D" w:rsidP="0080740A"/>
        </w:tc>
      </w:tr>
    </w:tbl>
    <w:p w:rsidR="00B1647D" w:rsidRPr="00636346" w:rsidRDefault="00B1647D" w:rsidP="00E41D40"/>
    <w:sectPr w:rsidR="00B1647D" w:rsidRPr="00636346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A33" w:rsidRDefault="006A5A33" w:rsidP="00AF2064">
      <w:pPr>
        <w:spacing w:after="0" w:line="240" w:lineRule="auto"/>
      </w:pPr>
      <w:r>
        <w:separator/>
      </w:r>
    </w:p>
  </w:endnote>
  <w:endnote w:type="continuationSeparator" w:id="0">
    <w:p w:rsidR="006A5A33" w:rsidRDefault="006A5A33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7B2" w:rsidRDefault="00DC27B2" w:rsidP="004D474C">
    <w:pPr>
      <w:pStyle w:val="ad"/>
      <w:tabs>
        <w:tab w:val="clear" w:pos="9355"/>
        <w:tab w:val="right" w:pos="9921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A33" w:rsidRDefault="006A5A33" w:rsidP="00AF2064">
      <w:pPr>
        <w:spacing w:after="0" w:line="240" w:lineRule="auto"/>
      </w:pPr>
      <w:r>
        <w:separator/>
      </w:r>
    </w:p>
  </w:footnote>
  <w:footnote w:type="continuationSeparator" w:id="0">
    <w:p w:rsidR="006A5A33" w:rsidRDefault="006A5A33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7986669"/>
      <w:docPartObj>
        <w:docPartGallery w:val="Page Numbers (Margins)"/>
        <w:docPartUnique/>
      </w:docPartObj>
    </w:sdtPr>
    <w:sdtContent>
      <w:p w:rsidR="00DC27B2" w:rsidRDefault="004A1C5F">
        <w:pPr>
          <w:pStyle w:val="ab"/>
        </w:pPr>
        <w:r>
          <w:rPr>
            <w:noProof/>
            <w:lang w:eastAsia="ru-RU"/>
          </w:rPr>
          <w:pict>
            <v:rect id="Прямоугольник 1" o:spid="_x0000_s4097" style="position:absolute;margin-left:40.7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<v:textbox>
                <w:txbxContent>
                  <w:p w:rsidR="00DC27B2" w:rsidRDefault="004A1C5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DC27B2">
                      <w:instrText>PAGE   \* MERGEFORMAT</w:instrText>
                    </w:r>
                    <w:r>
                      <w:fldChar w:fldCharType="separate"/>
                    </w:r>
                    <w:r w:rsidR="000D326B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13"/>
  </w:num>
  <w:num w:numId="12">
    <w:abstractNumId w:val="5"/>
  </w:num>
  <w:num w:numId="13">
    <w:abstractNumId w:val="3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7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D120B"/>
    <w:rsid w:val="000102FD"/>
    <w:rsid w:val="00046071"/>
    <w:rsid w:val="00053A95"/>
    <w:rsid w:val="00071CC5"/>
    <w:rsid w:val="000830AE"/>
    <w:rsid w:val="00084AE5"/>
    <w:rsid w:val="000A32E0"/>
    <w:rsid w:val="000B7E71"/>
    <w:rsid w:val="000C0B0B"/>
    <w:rsid w:val="000D120B"/>
    <w:rsid w:val="000D326B"/>
    <w:rsid w:val="000E1D48"/>
    <w:rsid w:val="000E60EB"/>
    <w:rsid w:val="000E75E2"/>
    <w:rsid w:val="0010331E"/>
    <w:rsid w:val="00103C0E"/>
    <w:rsid w:val="00103FFD"/>
    <w:rsid w:val="001049E1"/>
    <w:rsid w:val="001056CD"/>
    <w:rsid w:val="001312F7"/>
    <w:rsid w:val="00137ABF"/>
    <w:rsid w:val="00141D3B"/>
    <w:rsid w:val="00154FA5"/>
    <w:rsid w:val="00154FEC"/>
    <w:rsid w:val="00160EE2"/>
    <w:rsid w:val="00173770"/>
    <w:rsid w:val="00190582"/>
    <w:rsid w:val="001A339D"/>
    <w:rsid w:val="001D2C15"/>
    <w:rsid w:val="001D475A"/>
    <w:rsid w:val="001E3D5A"/>
    <w:rsid w:val="00201B6D"/>
    <w:rsid w:val="00215856"/>
    <w:rsid w:val="00217896"/>
    <w:rsid w:val="00224A72"/>
    <w:rsid w:val="00226B7C"/>
    <w:rsid w:val="00236EFC"/>
    <w:rsid w:val="00242370"/>
    <w:rsid w:val="002524A7"/>
    <w:rsid w:val="00253CA2"/>
    <w:rsid w:val="00262BA7"/>
    <w:rsid w:val="002640B1"/>
    <w:rsid w:val="002852BF"/>
    <w:rsid w:val="00292A39"/>
    <w:rsid w:val="0029778B"/>
    <w:rsid w:val="00297D24"/>
    <w:rsid w:val="002B4AB5"/>
    <w:rsid w:val="002C0E91"/>
    <w:rsid w:val="002E20B9"/>
    <w:rsid w:val="002E6185"/>
    <w:rsid w:val="002E696F"/>
    <w:rsid w:val="002F2EDC"/>
    <w:rsid w:val="002F3FBB"/>
    <w:rsid w:val="00320BE3"/>
    <w:rsid w:val="00330873"/>
    <w:rsid w:val="00350B23"/>
    <w:rsid w:val="00356719"/>
    <w:rsid w:val="003608F9"/>
    <w:rsid w:val="003664EF"/>
    <w:rsid w:val="00384F05"/>
    <w:rsid w:val="00385453"/>
    <w:rsid w:val="003926FE"/>
    <w:rsid w:val="003A3E89"/>
    <w:rsid w:val="003A3F8D"/>
    <w:rsid w:val="003B666E"/>
    <w:rsid w:val="003C0BC5"/>
    <w:rsid w:val="003D3701"/>
    <w:rsid w:val="003F1808"/>
    <w:rsid w:val="003F53A7"/>
    <w:rsid w:val="00401899"/>
    <w:rsid w:val="00411A83"/>
    <w:rsid w:val="00412944"/>
    <w:rsid w:val="004264EB"/>
    <w:rsid w:val="004271A7"/>
    <w:rsid w:val="004308EC"/>
    <w:rsid w:val="004500AA"/>
    <w:rsid w:val="00451370"/>
    <w:rsid w:val="00451D6E"/>
    <w:rsid w:val="004608FB"/>
    <w:rsid w:val="00474CC7"/>
    <w:rsid w:val="00481150"/>
    <w:rsid w:val="00485C3A"/>
    <w:rsid w:val="004A1C5F"/>
    <w:rsid w:val="004C732C"/>
    <w:rsid w:val="004D22CD"/>
    <w:rsid w:val="004D474C"/>
    <w:rsid w:val="004E4CB9"/>
    <w:rsid w:val="004F7F84"/>
    <w:rsid w:val="005047EA"/>
    <w:rsid w:val="00505B2C"/>
    <w:rsid w:val="005075F4"/>
    <w:rsid w:val="00513F09"/>
    <w:rsid w:val="005605DE"/>
    <w:rsid w:val="00570229"/>
    <w:rsid w:val="00585655"/>
    <w:rsid w:val="005C4911"/>
    <w:rsid w:val="005C65A0"/>
    <w:rsid w:val="005C6FFC"/>
    <w:rsid w:val="005E2391"/>
    <w:rsid w:val="005F4079"/>
    <w:rsid w:val="005F4181"/>
    <w:rsid w:val="005F723D"/>
    <w:rsid w:val="00636346"/>
    <w:rsid w:val="00644F5C"/>
    <w:rsid w:val="006471EC"/>
    <w:rsid w:val="006537B8"/>
    <w:rsid w:val="00655D50"/>
    <w:rsid w:val="0066375A"/>
    <w:rsid w:val="00680DD9"/>
    <w:rsid w:val="00685FB7"/>
    <w:rsid w:val="006868CC"/>
    <w:rsid w:val="006A4B8A"/>
    <w:rsid w:val="006A5A33"/>
    <w:rsid w:val="006D0345"/>
    <w:rsid w:val="006D5D51"/>
    <w:rsid w:val="006E378D"/>
    <w:rsid w:val="006E610F"/>
    <w:rsid w:val="006F3C1D"/>
    <w:rsid w:val="006F7AAC"/>
    <w:rsid w:val="00711139"/>
    <w:rsid w:val="00737235"/>
    <w:rsid w:val="00740739"/>
    <w:rsid w:val="00761EFF"/>
    <w:rsid w:val="00772AC7"/>
    <w:rsid w:val="00777FBD"/>
    <w:rsid w:val="0078021E"/>
    <w:rsid w:val="007810C3"/>
    <w:rsid w:val="00796A3B"/>
    <w:rsid w:val="00796D02"/>
    <w:rsid w:val="007A0F37"/>
    <w:rsid w:val="007A70A4"/>
    <w:rsid w:val="007C1537"/>
    <w:rsid w:val="007D2079"/>
    <w:rsid w:val="007D22C3"/>
    <w:rsid w:val="007F0134"/>
    <w:rsid w:val="007F3E1B"/>
    <w:rsid w:val="007F5096"/>
    <w:rsid w:val="007F6E0F"/>
    <w:rsid w:val="008030A5"/>
    <w:rsid w:val="008030C3"/>
    <w:rsid w:val="0080740A"/>
    <w:rsid w:val="00820612"/>
    <w:rsid w:val="00831E47"/>
    <w:rsid w:val="00834C72"/>
    <w:rsid w:val="008401DB"/>
    <w:rsid w:val="0084421D"/>
    <w:rsid w:val="00844C69"/>
    <w:rsid w:val="00847DCE"/>
    <w:rsid w:val="00861882"/>
    <w:rsid w:val="00872FF9"/>
    <w:rsid w:val="00885B07"/>
    <w:rsid w:val="008A3639"/>
    <w:rsid w:val="008A4C56"/>
    <w:rsid w:val="008A5458"/>
    <w:rsid w:val="008D3CBF"/>
    <w:rsid w:val="008D4A16"/>
    <w:rsid w:val="008E7917"/>
    <w:rsid w:val="008F130F"/>
    <w:rsid w:val="008F767A"/>
    <w:rsid w:val="00900B5E"/>
    <w:rsid w:val="00907CE6"/>
    <w:rsid w:val="0091027F"/>
    <w:rsid w:val="00914F2E"/>
    <w:rsid w:val="00922AFA"/>
    <w:rsid w:val="00933EE4"/>
    <w:rsid w:val="009473B6"/>
    <w:rsid w:val="00960188"/>
    <w:rsid w:val="009621F6"/>
    <w:rsid w:val="00962559"/>
    <w:rsid w:val="00967F18"/>
    <w:rsid w:val="00981B15"/>
    <w:rsid w:val="009911C8"/>
    <w:rsid w:val="009A04BA"/>
    <w:rsid w:val="009A2049"/>
    <w:rsid w:val="009A2DED"/>
    <w:rsid w:val="009A5C6F"/>
    <w:rsid w:val="009C2467"/>
    <w:rsid w:val="009C698D"/>
    <w:rsid w:val="009D0F0E"/>
    <w:rsid w:val="009E7B42"/>
    <w:rsid w:val="009E7BCC"/>
    <w:rsid w:val="00A057E2"/>
    <w:rsid w:val="00A10E15"/>
    <w:rsid w:val="00A17586"/>
    <w:rsid w:val="00A25C40"/>
    <w:rsid w:val="00A31D3D"/>
    <w:rsid w:val="00A415C9"/>
    <w:rsid w:val="00A544A7"/>
    <w:rsid w:val="00A62A7E"/>
    <w:rsid w:val="00A672E2"/>
    <w:rsid w:val="00A756FA"/>
    <w:rsid w:val="00A76DE5"/>
    <w:rsid w:val="00A84C44"/>
    <w:rsid w:val="00AA4141"/>
    <w:rsid w:val="00AA6BBD"/>
    <w:rsid w:val="00AB5130"/>
    <w:rsid w:val="00AD6F8B"/>
    <w:rsid w:val="00AF2064"/>
    <w:rsid w:val="00AF38B3"/>
    <w:rsid w:val="00AF4103"/>
    <w:rsid w:val="00B1537E"/>
    <w:rsid w:val="00B1647D"/>
    <w:rsid w:val="00B63729"/>
    <w:rsid w:val="00B71860"/>
    <w:rsid w:val="00B77C86"/>
    <w:rsid w:val="00B8036F"/>
    <w:rsid w:val="00B872CE"/>
    <w:rsid w:val="00B904A8"/>
    <w:rsid w:val="00B94EAC"/>
    <w:rsid w:val="00BA34C5"/>
    <w:rsid w:val="00BA4EBA"/>
    <w:rsid w:val="00BB2ECA"/>
    <w:rsid w:val="00BB425D"/>
    <w:rsid w:val="00BB4BC9"/>
    <w:rsid w:val="00BB4E0C"/>
    <w:rsid w:val="00BB6AEB"/>
    <w:rsid w:val="00BC6849"/>
    <w:rsid w:val="00BD299B"/>
    <w:rsid w:val="00BE1E56"/>
    <w:rsid w:val="00BF416C"/>
    <w:rsid w:val="00BF5E59"/>
    <w:rsid w:val="00C02E42"/>
    <w:rsid w:val="00C213A6"/>
    <w:rsid w:val="00C24A29"/>
    <w:rsid w:val="00C3772A"/>
    <w:rsid w:val="00C50D03"/>
    <w:rsid w:val="00C64239"/>
    <w:rsid w:val="00C6631C"/>
    <w:rsid w:val="00C670DD"/>
    <w:rsid w:val="00C6765D"/>
    <w:rsid w:val="00C87E38"/>
    <w:rsid w:val="00CA119D"/>
    <w:rsid w:val="00CA4337"/>
    <w:rsid w:val="00CA4EAE"/>
    <w:rsid w:val="00CA54B6"/>
    <w:rsid w:val="00CB27FA"/>
    <w:rsid w:val="00CD30F2"/>
    <w:rsid w:val="00CD70A8"/>
    <w:rsid w:val="00CE2056"/>
    <w:rsid w:val="00CF133A"/>
    <w:rsid w:val="00CF3A91"/>
    <w:rsid w:val="00D01B0B"/>
    <w:rsid w:val="00D30F31"/>
    <w:rsid w:val="00D5498B"/>
    <w:rsid w:val="00D56F2C"/>
    <w:rsid w:val="00D63F64"/>
    <w:rsid w:val="00D72077"/>
    <w:rsid w:val="00D73307"/>
    <w:rsid w:val="00D82CF7"/>
    <w:rsid w:val="00D83D4C"/>
    <w:rsid w:val="00D83DAF"/>
    <w:rsid w:val="00D86044"/>
    <w:rsid w:val="00D97F59"/>
    <w:rsid w:val="00DA16ED"/>
    <w:rsid w:val="00DA4CE2"/>
    <w:rsid w:val="00DB3219"/>
    <w:rsid w:val="00DB4790"/>
    <w:rsid w:val="00DB720C"/>
    <w:rsid w:val="00DB7C13"/>
    <w:rsid w:val="00DC27B2"/>
    <w:rsid w:val="00DC591B"/>
    <w:rsid w:val="00DC5CCF"/>
    <w:rsid w:val="00E00941"/>
    <w:rsid w:val="00E11D02"/>
    <w:rsid w:val="00E17390"/>
    <w:rsid w:val="00E25E1E"/>
    <w:rsid w:val="00E33A64"/>
    <w:rsid w:val="00E41D40"/>
    <w:rsid w:val="00E42421"/>
    <w:rsid w:val="00E45CF3"/>
    <w:rsid w:val="00E467A1"/>
    <w:rsid w:val="00E519BA"/>
    <w:rsid w:val="00E56748"/>
    <w:rsid w:val="00E66AE9"/>
    <w:rsid w:val="00E80E9E"/>
    <w:rsid w:val="00E86CFD"/>
    <w:rsid w:val="00E8759C"/>
    <w:rsid w:val="00E95879"/>
    <w:rsid w:val="00EA1792"/>
    <w:rsid w:val="00EA5CB9"/>
    <w:rsid w:val="00EB03FF"/>
    <w:rsid w:val="00ED0856"/>
    <w:rsid w:val="00EE4167"/>
    <w:rsid w:val="00EE4BAE"/>
    <w:rsid w:val="00F149D0"/>
    <w:rsid w:val="00F157DA"/>
    <w:rsid w:val="00F174E4"/>
    <w:rsid w:val="00F32A95"/>
    <w:rsid w:val="00F41B68"/>
    <w:rsid w:val="00F45165"/>
    <w:rsid w:val="00F47DBA"/>
    <w:rsid w:val="00F82E96"/>
    <w:rsid w:val="00F85DEF"/>
    <w:rsid w:val="00F90889"/>
    <w:rsid w:val="00F919C5"/>
    <w:rsid w:val="00F92F87"/>
    <w:rsid w:val="00FA4AB9"/>
    <w:rsid w:val="00FA5931"/>
    <w:rsid w:val="00FA75AC"/>
    <w:rsid w:val="00FD4236"/>
    <w:rsid w:val="00FD710D"/>
    <w:rsid w:val="00FE28D4"/>
    <w:rsid w:val="00FE52F0"/>
    <w:rsid w:val="00FE6410"/>
    <w:rsid w:val="00FF02C4"/>
    <w:rsid w:val="00FF3B9D"/>
    <w:rsid w:val="00FF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32C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8030A5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3A3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A3E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754F1"/>
    <w:rsid w:val="00031E2D"/>
    <w:rsid w:val="00064DBE"/>
    <w:rsid w:val="00097581"/>
    <w:rsid w:val="000F2EE3"/>
    <w:rsid w:val="0014211F"/>
    <w:rsid w:val="00171107"/>
    <w:rsid w:val="00232545"/>
    <w:rsid w:val="003163DE"/>
    <w:rsid w:val="003223AE"/>
    <w:rsid w:val="0034394B"/>
    <w:rsid w:val="003800FA"/>
    <w:rsid w:val="00455CC7"/>
    <w:rsid w:val="00537A87"/>
    <w:rsid w:val="005754F1"/>
    <w:rsid w:val="00640CE3"/>
    <w:rsid w:val="006A59EB"/>
    <w:rsid w:val="007627FD"/>
    <w:rsid w:val="00802D89"/>
    <w:rsid w:val="0091631A"/>
    <w:rsid w:val="00925A4B"/>
    <w:rsid w:val="009307EE"/>
    <w:rsid w:val="00A654E2"/>
    <w:rsid w:val="00A9262A"/>
    <w:rsid w:val="00B70C50"/>
    <w:rsid w:val="00BC656B"/>
    <w:rsid w:val="00C70656"/>
    <w:rsid w:val="00C76659"/>
    <w:rsid w:val="00DB4DF8"/>
    <w:rsid w:val="00DF7EB6"/>
    <w:rsid w:val="00E86818"/>
    <w:rsid w:val="00F2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2C30F1-BB5F-4531-922C-1BBECF0E8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2825</TotalTime>
  <Pages>5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трубе технической из полиэтилена</vt:lpstr>
    </vt:vector>
  </TitlesOfParts>
  <Company> ПАО «Башинформсвязь»</Company>
  <LinksUpToDate>false</LinksUpToDate>
  <CharactersWithSpaces>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трубе технической из полиэтилена</dc:title>
  <dc:subject>Типа ККС</dc:subject>
  <dc:creator>Уфа</dc:creator>
  <cp:keywords/>
  <dc:description/>
  <cp:lastModifiedBy>Фаррахова Эльвера Римовна</cp:lastModifiedBy>
  <cp:revision>131</cp:revision>
  <dcterms:created xsi:type="dcterms:W3CDTF">2015-04-05T14:02:00Z</dcterms:created>
  <dcterms:modified xsi:type="dcterms:W3CDTF">2016-06-08T11:10:00Z</dcterms:modified>
</cp:coreProperties>
</file>